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 w:before="0"/>
        <w:jc w:val="center"/>
      </w:pPr>
      <w:r>
        <w:rPr>
          <w:rFonts w:ascii="Calibri" w:cs="Calibri" w:eastAsia="Calibri" w:hAnsi="Calibri"/>
          <w:b/>
          <w:bCs/>
          <w:caps/>
          <w:color w:val="1F3864"/>
          <w:spacing w:val="50"/>
          <w:sz w:val="34"/>
          <w:szCs w:val="34"/>
        </w:rPr>
        <w:t xml:space="preserve">KAPIL SASTRY VEDANTHAM SUBRAMANYAM</w:t>
      </w:r>
    </w:p>
    <w:p>
      <w:pPr>
        <w:spacing w:after="60" w:before="0"/>
        <w:jc w:val="center"/>
      </w:pPr>
      <w:r>
        <w:rPr>
          <w:rFonts w:ascii="Calibri" w:cs="Calibri" w:eastAsia="Calibri" w:hAnsi="Calibri"/>
          <w:i/>
          <w:iCs/>
          <w:color w:val="2E5496"/>
          <w:sz w:val="19"/>
          <w:szCs w:val="19"/>
        </w:rPr>
        <w:t xml:space="preserve">PMP(R)  |  Senior Mining Project Manager  |  EPCM &amp; Site Delivery  |  Client-Facing Capital Projects  |  Remote &amp; Rotational  |  Canada</w:t>
      </w:r>
    </w:p>
    <w:p>
      <w:pPr>
        <w:spacing w:after="50" w:before="0"/>
        <w:jc w:val="center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+1 (548) 388-3425  ·  kapilsastry.vs@gmail.com  ·  Oakville, ON, Canada  ·  linkedin.com/in/kapilsastry</w:t>
      </w:r>
    </w:p>
    <w:p>
      <w:pPr>
        <w:pBdr>
          <w:bottom w:val="single" w:color="1F3864" w:sz="14" w:space="1"/>
        </w:pBdr>
        <w:spacing w:after="90" w:before="50"/>
      </w:pPr>
    </w:p>
    <w:p>
      <w:pPr>
        <w:spacing w:after="40" w:before="180"/>
      </w:pPr>
      <w:r>
        <w:rPr>
          <w:rFonts w:ascii="Calibri" w:cs="Calibri" w:eastAsia="Calibri" w:hAnsi="Calibri"/>
          <w:b/>
          <w:bCs/>
          <w:caps/>
          <w:color w:val="1F3864"/>
          <w:spacing w:val="40"/>
          <w:sz w:val="21"/>
          <w:szCs w:val="21"/>
        </w:rPr>
        <w:t xml:space="preserve">Professional Summary</w:t>
      </w:r>
    </w:p>
    <w:p>
      <w:pPr>
        <w:pBdr>
          <w:bottom w:val="single" w:color="2E5496" w:sz="10" w:space="1"/>
        </w:pBdr>
        <w:spacing w:after="100" w:before="0"/>
      </w:pPr>
    </w:p>
    <w:p>
      <w:pPr>
        <w:spacing w:after="80" w:before="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PMP(R)-certified Senior Project Manager with 7+ years of hands-on experience delivering capital projects in Canada’s mining, metals transformation, and heavy industrial sectors. Proven track record leading end-to-end site delivery across engineering, procurement, construction, and commissioning (EPCM) phases — with direct experience managing remote and rotational operations in sub-arctic environments (FIFO, Schefferville, QC). Client-facing leader with a strong record of stakeholder management, contractor coordination, scope and budget control, and on-site delivery performance. Track record of managing multimillion-dollar CAPEX and OPEX programs, mentoring junior team members, and ensuring compliance with safety and regulatory standards. Available for site rotations and travel across Canada and internationally.</w:t>
      </w:r>
    </w:p>
    <w:p>
      <w:pPr>
        <w:spacing w:after="40" w:before="180"/>
      </w:pPr>
      <w:r>
        <w:rPr>
          <w:rFonts w:ascii="Calibri" w:cs="Calibri" w:eastAsia="Calibri" w:hAnsi="Calibri"/>
          <w:b/>
          <w:bCs/>
          <w:caps/>
          <w:color w:val="1F3864"/>
          <w:spacing w:val="40"/>
          <w:sz w:val="21"/>
          <w:szCs w:val="21"/>
        </w:rPr>
        <w:t xml:space="preserve">Key Achievements</w:t>
      </w:r>
    </w:p>
    <w:p>
      <w:pPr>
        <w:pBdr>
          <w:bottom w:val="single" w:color="2E5496" w:sz="10" w:space="1"/>
        </w:pBdr>
        <w:spacing w:after="100" w:before="0"/>
      </w:pP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/>
          <w:bCs/>
          <w:color w:val="2E5496"/>
          <w:sz w:val="19"/>
          <w:szCs w:val="19"/>
        </w:rPr>
        <w:t xml:space="preserve">$12M+ Capital Project Pursuits: 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Drove end-to-end proposal development and project scoping across Canada, USA, and Europe — managing the full project lifecycle from engineering coordination through procurement, execution, and client handover.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/>
          <w:bCs/>
          <w:color w:val="2E5496"/>
          <w:sz w:val="19"/>
          <w:szCs w:val="19"/>
        </w:rPr>
        <w:t xml:space="preserve">30% Improvement in Anomaly Detection: 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Implemented reliability-centred maintenance programs across major Canadian mining assets, directly improving equipment uptime and reducing unplanned operational risk at Tata Steel Minerals Canada.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/>
          <w:bCs/>
          <w:color w:val="2E5496"/>
          <w:sz w:val="19"/>
          <w:szCs w:val="19"/>
        </w:rPr>
        <w:t xml:space="preserve">20% Reduction in Unplanned Downtime: 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Championed cost optimization and process redesign at TSMC — 15% improvement in service level compliance through systematic contractor coordination and change management in a remote sub-arctic environment.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/>
          <w:bCs/>
          <w:color w:val="2E5496"/>
          <w:sz w:val="19"/>
          <w:szCs w:val="19"/>
        </w:rPr>
        <w:t xml:space="preserve">25% Gain in Equipment Reliability: 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Deployed MTBF/MTTR, RCFA, and FMECA analytics across large and complex equipment data sets — producing structured risk mitigation reports for plant leadership and enabling proactive capital investment decisions in critical infrastructure.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/>
          <w:bCs/>
          <w:color w:val="2E5496"/>
          <w:sz w:val="19"/>
          <w:szCs w:val="19"/>
        </w:rPr>
        <w:t xml:space="preserve">Remote Site Delivery: 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3 years FIFO execution at Tata Steel Minerals Canada — delivering capital installations on schedule with zero safety incidents in a sub-arctic mining environment, 1,500+ km from nearest supply base.</w:t>
      </w:r>
    </w:p>
    <w:p>
      <w:pPr>
        <w:spacing w:after="40" w:before="180"/>
      </w:pPr>
      <w:r>
        <w:rPr>
          <w:rFonts w:ascii="Calibri" w:cs="Calibri" w:eastAsia="Calibri" w:hAnsi="Calibri"/>
          <w:b/>
          <w:bCs/>
          <w:caps/>
          <w:color w:val="1F3864"/>
          <w:spacing w:val="40"/>
          <w:sz w:val="21"/>
          <w:szCs w:val="21"/>
        </w:rPr>
        <w:t xml:space="preserve">Core Competencies</w:t>
      </w:r>
    </w:p>
    <w:p>
      <w:pPr>
        <w:pBdr>
          <w:bottom w:val="single" w:color="2E5496" w:sz="10" w:space="1"/>
        </w:pBdr>
        <w:spacing w:after="100" w:before="0"/>
      </w:pPr>
    </w:p>
    <w:p>
      <w:pPr>
        <w:spacing w:after="36" w:before="36"/>
      </w:pPr>
      <w:r>
        <w:rPr>
          <w:rFonts w:ascii="Calibri" w:cs="Calibri" w:eastAsia="Calibri" w:hAnsi="Calibri"/>
          <w:b/>
          <w:bCs/>
          <w:color w:val="1F3864"/>
          <w:sz w:val="19"/>
          <w:szCs w:val="19"/>
        </w:rPr>
        <w:t xml:space="preserve">Delivery &amp; Execution:  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End-to-End EPCM Project Delivery  ·  Site-Based &amp; Remote Project Management  ·  Contractor &amp; Consultant Coordination  ·  Execution Planning &amp; On-Site Performance  ·  Commissioning &amp; Handover  ·  CAPEX / OPEX Management  ·  Scope, Schedule &amp; Budget Control  ·  Regulatory &amp; Safety Compliance</w:t>
      </w:r>
    </w:p>
    <w:p>
      <w:pPr>
        <w:spacing w:after="36" w:before="36"/>
      </w:pPr>
      <w:r>
        <w:rPr>
          <w:rFonts w:ascii="Calibri" w:cs="Calibri" w:eastAsia="Calibri" w:hAnsi="Calibri"/>
          <w:b/>
          <w:bCs/>
          <w:color w:val="1F3864"/>
          <w:sz w:val="19"/>
          <w:szCs w:val="19"/>
        </w:rPr>
        <w:t xml:space="preserve">Client &amp; Stakeholder:  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Client-Facing Project Leadership  ·  Account Growth &amp; Scope Expansion  ·  Stakeholder Management  ·  Executive Reporting &amp; Communication  ·  Team Mentoring &amp; Development</w:t>
      </w:r>
    </w:p>
    <w:p>
      <w:pPr>
        <w:spacing w:after="36" w:before="36"/>
      </w:pPr>
      <w:r>
        <w:rPr>
          <w:rFonts w:ascii="Calibri" w:cs="Calibri" w:eastAsia="Calibri" w:hAnsi="Calibri"/>
          <w:b/>
          <w:bCs/>
          <w:color w:val="1F3864"/>
          <w:sz w:val="19"/>
          <w:szCs w:val="19"/>
        </w:rPr>
        <w:t xml:space="preserve">Industry &amp; Technical:  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Mining Extraction  ·  Metals Transformation  ·  Heavy Industry  ·  Remote / FIFO Operations  ·  Reliability Engineering  ·  FMECA  ·  RCFA  ·  SAP MM/PM  ·  MS Project  ·  Excel  ·  Power BI</w:t>
      </w:r>
    </w:p>
    <w:p>
      <w:pPr>
        <w:spacing w:after="36" w:before="36"/>
      </w:pPr>
      <w:r>
        <w:rPr>
          <w:rFonts w:ascii="Calibri" w:cs="Calibri" w:eastAsia="Calibri" w:hAnsi="Calibri"/>
          <w:b/>
          <w:bCs/>
          <w:color w:val="1F3864"/>
          <w:sz w:val="19"/>
          <w:szCs w:val="19"/>
        </w:rPr>
        <w:t xml:space="preserve">Systems &amp; Tools:  </w:t>
      </w:r>
      <w:r>
        <w:rPr>
          <w:rFonts w:ascii="Calibri" w:cs="Calibri" w:eastAsia="Calibri" w:hAnsi="Calibri"/>
          <w:color w:val="222222"/>
          <w:sz w:val="19"/>
          <w:szCs w:val="19"/>
        </w:rPr>
        <w:t xml:space="preserve">SAP MM/PM  ·  Infor M3  ·  MS Project  ·  Excel (Advanced)  ·  Power BI  ·  SharePoint  ·  AutoCAD  ·  SolidWorks  ·  CREO Windchill  ·  CMMS Platforms</w:t>
      </w:r>
    </w:p>
    <w:p>
      <w:pPr>
        <w:spacing w:after="40" w:before="180"/>
      </w:pPr>
      <w:r>
        <w:rPr>
          <w:rFonts w:ascii="Calibri" w:cs="Calibri" w:eastAsia="Calibri" w:hAnsi="Calibri"/>
          <w:b/>
          <w:bCs/>
          <w:caps/>
          <w:color w:val="1F3864"/>
          <w:spacing w:val="40"/>
          <w:sz w:val="21"/>
          <w:szCs w:val="21"/>
        </w:rPr>
        <w:t xml:space="preserve">Professional Experience</w:t>
      </w:r>
    </w:p>
    <w:p>
      <w:pPr>
        <w:pBdr>
          <w:bottom w:val="single" w:color="2E5496" w:sz="10" w:space="1"/>
        </w:pBdr>
        <w:spacing w:after="100" w:before="0"/>
      </w:pPr>
    </w:p>
    <w:p>
      <w:pPr>
        <w:tabs>
          <w:tab w:val="right" w:pos="9360"/>
        </w:tabs>
        <w:spacing w:after="16" w:before="1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Professional Mixing Equipment Inc. (MixPro)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  |  Brampton, ON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Jun 2024 – Present</w:t>
      </w:r>
    </w:p>
    <w:p>
      <w:pPr>
        <w:spacing w:after="70" w:before="0"/>
      </w:pPr>
      <w:r>
        <w:rPr>
          <w:rFonts w:ascii="Calibri" w:cs="Calibri" w:eastAsia="Calibri" w:hAnsi="Calibri"/>
          <w:b/>
          <w:bCs/>
          <w:i/>
          <w:iCs/>
          <w:color w:val="2E5496"/>
          <w:sz w:val="20"/>
          <w:szCs w:val="20"/>
        </w:rPr>
        <w:t xml:space="preserve">Project Manager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Delivered end-to-end EPCM project lifecycle management for industrial capital projects ($1.5M+) — from initial scoping and engineering coordination through procurement, on-site execution, and client handover, serving as the primary client-facing point of contact across North America and Europe.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Drove account growth by identifying scope expansion opportunities within existing client relationships, spearheading proposal development for $12M+ in business pursuits across Canada, USA, and Europe.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Managed project scope, schedule, and budget across multiple concurrent client engagements — maintaining on-site delivery performance and client satisfaction through rigorous earned value reporting and executive dashboards.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Aligned cross-functional teams across engineering, fabrication, QA, and procurement to on-site execution requirements, client specifications, project milestones, and ISO compliance standards.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Mentored junior team members and supported cross-functional knowledge sharing across project delivery workflows — contributing to team development and execution quality on concurrent industrial capital programs.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Ensured compliance with client specifications, ISO standards, and project governance requirements — coordinating engineering, fabrication, and QA teams throughout execution and commissioning phases.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Applied data-driven project controls and earned value analysis across $2.5M+ of active production — using ERP (Infor M3) to surface delivery gaps and sharpen performance reporting to senior stakeholders.</w:t>
      </w:r>
    </w:p>
    <w:p>
      <w:pPr>
        <w:spacing w:after="60" w:before="0"/>
      </w:pPr>
    </w:p>
    <w:p>
      <w:pPr>
        <w:tabs>
          <w:tab w:val="right" w:pos="9360"/>
        </w:tabs>
        <w:spacing w:after="16" w:before="1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Tata Steel Minerals Canada (TSMC)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  |  Schefferville, QC — Remote/FIFO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Apr 2021 – May 2024</w:t>
      </w:r>
    </w:p>
    <w:p>
      <w:pPr>
        <w:spacing w:after="70" w:before="0"/>
      </w:pPr>
      <w:r>
        <w:rPr>
          <w:rFonts w:ascii="Calibri" w:cs="Calibri" w:eastAsia="Calibri" w:hAnsi="Calibri"/>
          <w:b/>
          <w:bCs/>
          <w:i/>
          <w:iCs/>
          <w:color w:val="2E5496"/>
          <w:sz w:val="20"/>
          <w:szCs w:val="20"/>
        </w:rPr>
        <w:t xml:space="preserve">Assistant Manager — Maintenance &amp; Procurement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Oversaw multimillion-dollar CAPEX and OPEX programs at a remote Canadian mining site — managing scope, schedule, budget, and contractor coordination in a sub-arctic FIFO environment (Schefferville, QC), 1,500+ km from nearest supply base.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Planned and executed plant-wide annual shutdown programs — coordinating contractors, consultants, and cross-functional operations teams to deliver critical engineering and construction upgrades on schedule with zero safety incidents.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Managed procurement and maintenance activities for CAPEX and OPEX projects across the site — sourcing critical spares, wear parts, and mechanical equipment while reducing unplanned downtime by 20% and improving service level compliance by 15% through cost optimization and systematic change management.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Ensured full compliance with safety, regulatory, and operational standards across all site activities — mentoring junior team members and building team capability in a geographically isolated mining environment.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Developed and reported CAPEX justifications, site performance metrics, and executive-ready procurement recommendations from SAP MM — informing capital planning decisions across a multimillion-dollar remote mining operation.</w:t>
      </w:r>
    </w:p>
    <w:p>
      <w:pPr>
        <w:spacing w:after="50" w:before="0"/>
      </w:pPr>
    </w:p>
    <w:p>
      <w:pPr>
        <w:spacing w:after="70" w:before="0"/>
      </w:pPr>
      <w:r>
        <w:rPr>
          <w:rFonts w:ascii="Calibri" w:cs="Calibri" w:eastAsia="Calibri" w:hAnsi="Calibri"/>
          <w:b/>
          <w:bCs/>
          <w:i/>
          <w:iCs/>
          <w:color w:val="2E5496"/>
          <w:sz w:val="20"/>
          <w:szCs w:val="20"/>
        </w:rPr>
        <w:t xml:space="preserve">Mechanical &amp; Reliability Engineer  (Apr 2021 – Jan 2023)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Executed site-based capital installations and engineering upgrades during remote mining shutdowns — achieving on-time delivery within budget while maintaining full regulatory and HSE compliance.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Coordinated maintenance, operations, and project teams throughout annual shutdown execution phases — managing competing priorities and contractor activities across a complex remote industrial environment.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Redesigned reliability programs across major plant assets (rotary dryers, slurry pumps, vibrating screens, Gensets) — achieving 30% improvement in anomaly detection and 25% gain in equipment reliability through predictive and reliability-centred maintenance.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Deployed MTBF/MTTR, RCFA, and FMECA analytics to diagnose high-consequence operational failures — producing structured risk mitigation narratives for plant leadership and informing proactive capital investment decisions.</w:t>
      </w:r>
    </w:p>
    <w:p>
      <w:pPr>
        <w:spacing w:after="60" w:before="0"/>
      </w:pPr>
    </w:p>
    <w:p>
      <w:pPr>
        <w:tabs>
          <w:tab w:val="right" w:pos="9360"/>
        </w:tabs>
        <w:spacing w:after="16" w:before="1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Schneider Electric Pvt. Ltd.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  |  Bangalore, India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Apr 2018 – Aug 2019</w:t>
      </w:r>
    </w:p>
    <w:p>
      <w:pPr>
        <w:spacing w:after="70" w:before="0"/>
      </w:pPr>
      <w:r>
        <w:rPr>
          <w:rFonts w:ascii="Calibri" w:cs="Calibri" w:eastAsia="Calibri" w:hAnsi="Calibri"/>
          <w:b/>
          <w:bCs/>
          <w:i/>
          <w:iCs/>
          <w:color w:val="2E5496"/>
          <w:sz w:val="20"/>
          <w:szCs w:val="20"/>
        </w:rPr>
        <w:t xml:space="preserve">Mechanical Design Engineer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Supported capital project delivery and cross-functional alignment across QA, procurement, and engineering teams in a global industrials environment, contributing to client deliverables, compliance documentation, and milestone tracking through PLM systems.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Drove innovation and business transformation through component redesign and PLM automation, reducing production cycles by 20% and improving data efficiency by 50% within a global industrial manufacturing context.</w:t>
      </w:r>
    </w:p>
    <w:p>
      <w:pPr>
        <w:spacing w:after="60" w:before="0"/>
      </w:pPr>
    </w:p>
    <w:p>
      <w:pPr>
        <w:tabs>
          <w:tab w:val="right" w:pos="9360"/>
        </w:tabs>
        <w:spacing w:after="16" w:before="1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Mu-Sigma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  |  Bangalore, India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Sep 2017 – Mar 2018</w:t>
      </w:r>
    </w:p>
    <w:p>
      <w:pPr>
        <w:spacing w:after="70" w:before="0"/>
      </w:pPr>
      <w:r>
        <w:rPr>
          <w:rFonts w:ascii="Calibri" w:cs="Calibri" w:eastAsia="Calibri" w:hAnsi="Calibri"/>
          <w:b/>
          <w:bCs/>
          <w:i/>
          <w:iCs/>
          <w:color w:val="2E5496"/>
          <w:sz w:val="20"/>
          <w:szCs w:val="20"/>
        </w:rPr>
        <w:t xml:space="preserve">Project Coordinator — Data Analysis</w:t>
      </w:r>
    </w:p>
    <w:p>
      <w:pPr>
        <w:pStyle w:val="ListParagraph"/>
        <w:numPr>
          <w:ilvl w:val="0"/>
          <w:numId w:val="3"/>
        </w:numPr>
        <w:spacing w:after="36" w:before="36"/>
      </w:pPr>
      <w:r>
        <w:rPr>
          <w:rFonts w:ascii="Calibri" w:cs="Calibri" w:eastAsia="Calibri" w:hAnsi="Calibri"/>
          <w:b w:val="false"/>
          <w:bCs w:val="false"/>
          <w:color w:val="222222"/>
          <w:sz w:val="19"/>
          <w:szCs w:val="19"/>
        </w:rPr>
        <w:t xml:space="preserve">Managed analytics project timelines, client deliverables, and stakeholder communications for Fortune 500 clients, demonstrating early aptitude in quantitative analysis, executive engagement, and cross-functional project management.</w:t>
      </w:r>
    </w:p>
    <w:p>
      <w:pPr>
        <w:spacing w:after="40" w:before="180"/>
      </w:pPr>
      <w:r>
        <w:rPr>
          <w:rFonts w:ascii="Calibri" w:cs="Calibri" w:eastAsia="Calibri" w:hAnsi="Calibri"/>
          <w:b/>
          <w:bCs/>
          <w:caps/>
          <w:color w:val="1F3864"/>
          <w:spacing w:val="40"/>
          <w:sz w:val="21"/>
          <w:szCs w:val="21"/>
        </w:rPr>
        <w:t xml:space="preserve">Education</w:t>
      </w:r>
    </w:p>
    <w:p>
      <w:pPr>
        <w:pBdr>
          <w:bottom w:val="single" w:color="2E5496" w:sz="10" w:space="1"/>
        </w:pBdr>
        <w:spacing w:after="100" w:before="0"/>
      </w:pPr>
    </w:p>
    <w:p>
      <w:pPr>
        <w:tabs>
          <w:tab w:val="right" w:pos="9360"/>
        </w:tabs>
        <w:spacing w:after="14" w:before="60"/>
      </w:pPr>
      <w:r>
        <w:rPr>
          <w:rFonts w:ascii="Calibri" w:cs="Calibri" w:eastAsia="Calibri" w:hAnsi="Calibri"/>
          <w:b/>
          <w:bCs/>
          <w:color w:val="222222"/>
          <w:sz w:val="19"/>
          <w:szCs w:val="19"/>
        </w:rPr>
        <w:t xml:space="preserve">Bachelor of Engineering (B.Eng.), Mechanical Engineering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Aug 2013 – Jul 2017</w:t>
      </w:r>
    </w:p>
    <w:p>
      <w:pPr>
        <w:spacing w:after="50" w:before="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555555"/>
          <w:sz w:val="19"/>
          <w:szCs w:val="19"/>
        </w:rPr>
        <w:t xml:space="preserve">C.M.R. Institute of Technology, Bangalore, India</w:t>
      </w:r>
    </w:p>
    <w:p>
      <w:pPr>
        <w:tabs>
          <w:tab w:val="right" w:pos="9360"/>
        </w:tabs>
        <w:spacing w:after="14" w:before="60"/>
      </w:pPr>
      <w:r>
        <w:rPr>
          <w:rFonts w:ascii="Calibri" w:cs="Calibri" w:eastAsia="Calibri" w:hAnsi="Calibri"/>
          <w:b/>
          <w:bCs/>
          <w:color w:val="222222"/>
          <w:sz w:val="19"/>
          <w:szCs w:val="19"/>
        </w:rPr>
        <w:t xml:space="preserve">Ontario College Graduate Certificate, Operations Management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Sep 2020 – Apr 2021</w:t>
      </w:r>
    </w:p>
    <w:p>
      <w:pPr>
        <w:spacing w:after="50" w:before="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555555"/>
          <w:sz w:val="19"/>
          <w:szCs w:val="19"/>
        </w:rPr>
        <w:t xml:space="preserve">Fanshawe College, London, ON, Canada</w:t>
      </w:r>
    </w:p>
    <w:p>
      <w:pPr>
        <w:tabs>
          <w:tab w:val="right" w:pos="9360"/>
        </w:tabs>
        <w:spacing w:after="14" w:before="60"/>
      </w:pPr>
      <w:r>
        <w:rPr>
          <w:rFonts w:ascii="Calibri" w:cs="Calibri" w:eastAsia="Calibri" w:hAnsi="Calibri"/>
          <w:b/>
          <w:bCs/>
          <w:color w:val="222222"/>
          <w:sz w:val="19"/>
          <w:szCs w:val="19"/>
        </w:rPr>
        <w:t xml:space="preserve">Ontario College Graduate Certificate, Mechanical Engineering Technology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Sep 2019 – Apr 2020</w:t>
      </w:r>
    </w:p>
    <w:p>
      <w:pPr>
        <w:spacing w:after="50" w:before="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555555"/>
          <w:sz w:val="19"/>
          <w:szCs w:val="19"/>
        </w:rPr>
        <w:t xml:space="preserve">Fanshawe College, London, ON, Canada</w:t>
      </w:r>
    </w:p>
    <w:p>
      <w:pPr>
        <w:spacing w:after="40" w:before="180"/>
      </w:pPr>
      <w:r>
        <w:rPr>
          <w:rFonts w:ascii="Calibri" w:cs="Calibri" w:eastAsia="Calibri" w:hAnsi="Calibri"/>
          <w:b/>
          <w:bCs/>
          <w:caps/>
          <w:color w:val="1F3864"/>
          <w:spacing w:val="40"/>
          <w:sz w:val="21"/>
          <w:szCs w:val="21"/>
        </w:rPr>
        <w:t xml:space="preserve">Certifications</w:t>
      </w:r>
    </w:p>
    <w:p>
      <w:pPr>
        <w:pBdr>
          <w:bottom w:val="single" w:color="2E5496" w:sz="10" w:space="1"/>
        </w:pBdr>
        <w:spacing w:after="100" w:before="0"/>
      </w:pPr>
    </w:p>
    <w:p>
      <w:pPr>
        <w:tabs>
          <w:tab w:val="right" w:pos="9360"/>
        </w:tabs>
        <w:spacing w:after="14" w:before="60"/>
      </w:pPr>
      <w:r>
        <w:rPr>
          <w:rFonts w:ascii="Calibri" w:cs="Calibri" w:eastAsia="Calibri" w:hAnsi="Calibri"/>
          <w:b/>
          <w:bCs/>
          <w:color w:val="222222"/>
          <w:sz w:val="19"/>
          <w:szCs w:val="19"/>
        </w:rPr>
        <w:t xml:space="preserve">Project Management Professional (PMP(R))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Valid: Jun 2025 – Jun 2028</w:t>
      </w:r>
    </w:p>
    <w:p>
      <w:pPr>
        <w:spacing w:after="50" w:before="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555555"/>
          <w:sz w:val="19"/>
          <w:szCs w:val="19"/>
        </w:rPr>
        <w:t xml:space="preserve">Project Management Institute (PMI)  ·  Credential ID: 4134314</w:t>
      </w:r>
    </w:p>
    <w:p>
      <w:pPr>
        <w:spacing w:after="14" w:before="60"/>
      </w:pPr>
      <w:r>
        <w:rPr>
          <w:rFonts w:ascii="Calibri" w:cs="Calibri" w:eastAsia="Calibri" w:hAnsi="Calibri"/>
          <w:b/>
          <w:bCs/>
          <w:color w:val="222222"/>
          <w:sz w:val="19"/>
          <w:szCs w:val="19"/>
        </w:rPr>
        <w:t xml:space="preserve">Health &amp; Safety: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  Confined Space Entry  ·  Fall Protection  ·  Powerline Hazard Awareness</w:t>
      </w:r>
    </w:p>
    <w:sectPr>
      <w:pgSz w:w="12240" w:h="15840" w:orient="portrait"/>
      <w:pgMar w:top="864" w:right="1008" w:bottom="864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▪"/>
      <w:lvlJc w:val="left"/>
      <w:pPr>
        <w:ind w:left="420" w:hanging="22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2026-04-10T13:58:09.179Z</dcterms:created>
  <dcterms:modified xsi:type="dcterms:W3CDTF">2026-04-10T13:58:09.180Z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